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C0C00" w14:textId="77777777" w:rsidR="00041E7C" w:rsidRDefault="00041E7C"/>
    <w:p w14:paraId="4A2C0C01" w14:textId="77777777" w:rsidR="009D4EB6" w:rsidRPr="003E1256" w:rsidRDefault="009D4EB6" w:rsidP="009D4EB6">
      <w:pPr>
        <w:ind w:left="567"/>
        <w:rPr>
          <w:rFonts w:ascii="Georgia" w:hAnsi="Georgia"/>
          <w:bCs/>
          <w:sz w:val="48"/>
          <w:szCs w:val="48"/>
        </w:rPr>
      </w:pPr>
      <w:r>
        <w:rPr>
          <w:rFonts w:ascii="Georgia" w:hAnsi="Georgia"/>
          <w:bCs/>
          <w:sz w:val="48"/>
          <w:szCs w:val="48"/>
        </w:rPr>
        <w:t>Intyg</w:t>
      </w:r>
    </w:p>
    <w:p w14:paraId="4A2C0C02" w14:textId="77777777" w:rsidR="009D4EB6" w:rsidRPr="003E1256" w:rsidRDefault="009D4EB6" w:rsidP="009D4EB6">
      <w:pPr>
        <w:ind w:left="567"/>
        <w:rPr>
          <w:rFonts w:ascii="Georgia" w:hAnsi="Georgia"/>
          <w:bCs/>
          <w:i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br/>
        <w:t>Demensförening ansluten till Demensförbundet</w:t>
      </w:r>
    </w:p>
    <w:p w14:paraId="4A2C0C03" w14:textId="77777777" w:rsidR="009D4EB6" w:rsidRPr="003A3DB4" w:rsidRDefault="009D4EB6" w:rsidP="009D4EB6">
      <w:pPr>
        <w:spacing w:line="360" w:lineRule="auto"/>
        <w:ind w:left="567"/>
        <w:rPr>
          <w:sz w:val="28"/>
          <w:szCs w:val="28"/>
        </w:rPr>
      </w:pPr>
    </w:p>
    <w:p w14:paraId="4A2C0C04" w14:textId="77777777" w:rsidR="009D4EB6" w:rsidRDefault="009D4EB6" w:rsidP="009D4EB6">
      <w:pPr>
        <w:ind w:left="567"/>
        <w:rPr>
          <w:sz w:val="28"/>
          <w:szCs w:val="28"/>
        </w:rPr>
      </w:pPr>
    </w:p>
    <w:p w14:paraId="4A2C0C05" w14:textId="77777777" w:rsidR="009D4EB6" w:rsidRPr="00373883" w:rsidRDefault="009D4EB6" w:rsidP="009D4EB6">
      <w:pPr>
        <w:spacing w:line="288" w:lineRule="auto"/>
        <w:ind w:left="567"/>
        <w:rPr>
          <w:rFonts w:ascii="Raleway SemiBold" w:hAnsi="Raleway SemiBold"/>
          <w:sz w:val="18"/>
          <w:szCs w:val="18"/>
        </w:rPr>
      </w:pPr>
      <w:r w:rsidRPr="00373883">
        <w:rPr>
          <w:rFonts w:ascii="Raleway SemiBold" w:hAnsi="Raleway SemiBold"/>
          <w:sz w:val="18"/>
          <w:szCs w:val="18"/>
        </w:rPr>
        <w:t xml:space="preserve">Härmed intygar Demensförbundet att </w:t>
      </w:r>
      <w:r w:rsidRPr="00373883">
        <w:rPr>
          <w:rFonts w:ascii="Raleway SemiBold" w:hAnsi="Raleway SemiBold"/>
          <w:sz w:val="18"/>
          <w:szCs w:val="18"/>
          <w:highlight w:val="yellow"/>
        </w:rPr>
        <w:t>demensföreningen i xxx</w:t>
      </w:r>
      <w:r w:rsidRPr="00373883">
        <w:rPr>
          <w:rFonts w:ascii="Raleway SemiBold" w:hAnsi="Raleway SemiBold"/>
          <w:sz w:val="18"/>
          <w:szCs w:val="18"/>
        </w:rPr>
        <w:t xml:space="preserve"> är ansluten till Demensförbundet</w:t>
      </w:r>
    </w:p>
    <w:p w14:paraId="4A2C0C06" w14:textId="77777777" w:rsidR="009D4EB6" w:rsidRDefault="009D4EB6" w:rsidP="009D4EB6">
      <w:pPr>
        <w:spacing w:line="288" w:lineRule="auto"/>
        <w:ind w:left="567"/>
        <w:rPr>
          <w:rFonts w:ascii="Georgia" w:hAnsi="Georgia"/>
          <w:sz w:val="22"/>
          <w:szCs w:val="22"/>
        </w:rPr>
      </w:pPr>
    </w:p>
    <w:p w14:paraId="4A2C0C07" w14:textId="77777777" w:rsidR="009D4EB6" w:rsidRDefault="009D4EB6" w:rsidP="009D4EB6">
      <w:pPr>
        <w:spacing w:line="288" w:lineRule="auto"/>
        <w:ind w:left="567"/>
        <w:rPr>
          <w:rFonts w:ascii="Georgia" w:hAnsi="Georgia"/>
          <w:sz w:val="22"/>
          <w:szCs w:val="22"/>
        </w:rPr>
      </w:pPr>
      <w:r w:rsidRPr="004430DD">
        <w:rPr>
          <w:rFonts w:ascii="Georgia" w:hAnsi="Georgia"/>
          <w:sz w:val="22"/>
          <w:szCs w:val="22"/>
        </w:rPr>
        <w:t xml:space="preserve">Demensförbundet är ett handikappförbund med statligt stöd tillika anhörigorganisation med rikstäckande stödverksamhet runt om i </w:t>
      </w:r>
      <w:r w:rsidR="00FD36A1">
        <w:rPr>
          <w:rFonts w:ascii="Georgia" w:hAnsi="Georgia"/>
          <w:sz w:val="22"/>
          <w:szCs w:val="22"/>
        </w:rPr>
        <w:t>landet genom Demensförbundets 110</w:t>
      </w:r>
      <w:r w:rsidRPr="004430DD">
        <w:rPr>
          <w:rFonts w:ascii="Georgia" w:hAnsi="Georgia"/>
          <w:sz w:val="22"/>
          <w:szCs w:val="22"/>
        </w:rPr>
        <w:t xml:space="preserve"> Demensföreningar och </w:t>
      </w:r>
      <w:r>
        <w:rPr>
          <w:rFonts w:ascii="Georgia" w:hAnsi="Georgia"/>
          <w:sz w:val="22"/>
          <w:szCs w:val="22"/>
        </w:rPr>
        <w:t>ca 10</w:t>
      </w:r>
      <w:r w:rsidRPr="004430DD">
        <w:rPr>
          <w:rFonts w:ascii="Georgia" w:hAnsi="Georgia"/>
          <w:sz w:val="22"/>
          <w:szCs w:val="22"/>
        </w:rPr>
        <w:t xml:space="preserve"> </w:t>
      </w:r>
      <w:r w:rsidR="00FD36A1">
        <w:rPr>
          <w:rFonts w:ascii="Georgia" w:hAnsi="Georgia"/>
          <w:sz w:val="22"/>
          <w:szCs w:val="22"/>
        </w:rPr>
        <w:t>4</w:t>
      </w:r>
      <w:r w:rsidRPr="004430DD">
        <w:rPr>
          <w:rFonts w:ascii="Georgia" w:hAnsi="Georgia"/>
          <w:sz w:val="22"/>
          <w:szCs w:val="22"/>
        </w:rPr>
        <w:t>00 medlemmar.</w:t>
      </w:r>
    </w:p>
    <w:p w14:paraId="4A2C0C08" w14:textId="77777777" w:rsidR="009D4EB6" w:rsidRPr="004430DD" w:rsidRDefault="009D4EB6" w:rsidP="009D4EB6">
      <w:pPr>
        <w:spacing w:line="288" w:lineRule="auto"/>
        <w:ind w:left="567"/>
        <w:rPr>
          <w:rFonts w:ascii="Georgia" w:hAnsi="Georgia"/>
          <w:sz w:val="22"/>
          <w:szCs w:val="22"/>
        </w:rPr>
      </w:pPr>
    </w:p>
    <w:p w14:paraId="4A2C0C09" w14:textId="77777777" w:rsidR="009D4EB6" w:rsidRDefault="009D4EB6" w:rsidP="009D4EB6">
      <w:pPr>
        <w:spacing w:line="288" w:lineRule="auto"/>
        <w:ind w:left="567"/>
        <w:rPr>
          <w:rFonts w:ascii="Georgia" w:hAnsi="Georgia"/>
          <w:sz w:val="22"/>
          <w:szCs w:val="22"/>
        </w:rPr>
      </w:pPr>
      <w:r w:rsidRPr="004430DD">
        <w:rPr>
          <w:rFonts w:ascii="Georgia" w:hAnsi="Georgia"/>
          <w:sz w:val="22"/>
          <w:szCs w:val="22"/>
        </w:rPr>
        <w:t>Föreningarna arbetar ideellt och får när de startar en liten summa pengar och ett startpaket med informations- och kunskapsmaterial som referensexemplar.</w:t>
      </w:r>
    </w:p>
    <w:p w14:paraId="4A2C0C0A" w14:textId="77777777" w:rsidR="009D4EB6" w:rsidRPr="004430DD" w:rsidRDefault="009D4EB6" w:rsidP="009D4EB6">
      <w:pPr>
        <w:spacing w:line="288" w:lineRule="auto"/>
        <w:ind w:left="567"/>
        <w:rPr>
          <w:rFonts w:ascii="Georgia" w:hAnsi="Georgia"/>
          <w:sz w:val="22"/>
          <w:szCs w:val="22"/>
        </w:rPr>
      </w:pPr>
    </w:p>
    <w:p w14:paraId="4A2C0C0B" w14:textId="77777777" w:rsidR="009D4EB6" w:rsidRDefault="009D4EB6" w:rsidP="009D4EB6">
      <w:pPr>
        <w:spacing w:line="288" w:lineRule="auto"/>
        <w:ind w:left="567"/>
        <w:rPr>
          <w:rFonts w:ascii="Georgia" w:hAnsi="Georgia"/>
          <w:sz w:val="22"/>
          <w:szCs w:val="22"/>
        </w:rPr>
      </w:pPr>
      <w:r w:rsidRPr="004430DD">
        <w:rPr>
          <w:rFonts w:ascii="Georgia" w:hAnsi="Georgia"/>
          <w:sz w:val="22"/>
          <w:szCs w:val="22"/>
        </w:rPr>
        <w:t xml:space="preserve">Demensföreningen gör en stor nyttoinsats i sin kommun genom sina aktiviteter som t.ex. anhöriggrupper, föreläsningar, informationsmöten, utflykter och stöd av olika slag. </w:t>
      </w:r>
    </w:p>
    <w:p w14:paraId="4A2C0C0C" w14:textId="77777777" w:rsidR="009D4EB6" w:rsidRPr="004430DD" w:rsidRDefault="009D4EB6" w:rsidP="009D4EB6">
      <w:pPr>
        <w:spacing w:line="288" w:lineRule="auto"/>
        <w:ind w:left="567"/>
        <w:rPr>
          <w:rFonts w:ascii="Georgia" w:hAnsi="Georgia"/>
          <w:sz w:val="22"/>
          <w:szCs w:val="22"/>
        </w:rPr>
      </w:pPr>
    </w:p>
    <w:p w14:paraId="4A2C0C0D" w14:textId="77777777" w:rsidR="009D4EB6" w:rsidRPr="004430DD" w:rsidRDefault="009D4EB6" w:rsidP="009D4EB6">
      <w:pPr>
        <w:spacing w:line="288" w:lineRule="auto"/>
        <w:ind w:left="567"/>
        <w:rPr>
          <w:rFonts w:ascii="Georgia" w:hAnsi="Georgia"/>
          <w:sz w:val="22"/>
          <w:szCs w:val="22"/>
        </w:rPr>
      </w:pPr>
      <w:r w:rsidRPr="004430DD">
        <w:rPr>
          <w:rFonts w:ascii="Georgia" w:hAnsi="Georgia"/>
          <w:sz w:val="22"/>
          <w:szCs w:val="22"/>
        </w:rPr>
        <w:t xml:space="preserve">Ekonomiska resurser till föreningskassan för sin föreningsverksamhet får varje förening ansöka om på olika sätt, </w:t>
      </w:r>
      <w:r>
        <w:rPr>
          <w:rFonts w:ascii="Georgia" w:hAnsi="Georgia"/>
          <w:sz w:val="22"/>
          <w:szCs w:val="22"/>
        </w:rPr>
        <w:t>till exempel genom</w:t>
      </w:r>
      <w:r w:rsidRPr="004430DD">
        <w:rPr>
          <w:rFonts w:ascii="Georgia" w:hAnsi="Georgia"/>
          <w:sz w:val="22"/>
          <w:szCs w:val="22"/>
        </w:rPr>
        <w:t xml:space="preserve"> stiftelser, fonder, organisationer osv. De flesta föreningar får ett kommunbidrag som gagnar de demenssjuka och deras anhöriga. </w:t>
      </w:r>
    </w:p>
    <w:p w14:paraId="4A2C0C0E" w14:textId="77777777" w:rsidR="009D4EB6" w:rsidRDefault="009D4EB6" w:rsidP="009D4EB6">
      <w:pPr>
        <w:spacing w:line="288" w:lineRule="auto"/>
        <w:ind w:left="567"/>
        <w:rPr>
          <w:rFonts w:ascii="Georgia" w:hAnsi="Georgia"/>
          <w:sz w:val="22"/>
          <w:szCs w:val="22"/>
        </w:rPr>
      </w:pPr>
    </w:p>
    <w:p w14:paraId="4A2C0C0F" w14:textId="77777777" w:rsidR="009D4EB6" w:rsidRPr="004430DD" w:rsidRDefault="009D4EB6" w:rsidP="009D4EB6">
      <w:pPr>
        <w:spacing w:line="288" w:lineRule="auto"/>
        <w:ind w:left="567"/>
        <w:rPr>
          <w:rFonts w:ascii="Georgia" w:hAnsi="Georgia"/>
          <w:sz w:val="22"/>
          <w:szCs w:val="22"/>
        </w:rPr>
      </w:pPr>
      <w:r w:rsidRPr="004430DD">
        <w:rPr>
          <w:rFonts w:ascii="Georgia" w:hAnsi="Georgia"/>
          <w:sz w:val="22"/>
          <w:szCs w:val="22"/>
        </w:rPr>
        <w:t>Med vänlig hälsning</w:t>
      </w:r>
    </w:p>
    <w:p w14:paraId="4A2C0C10" w14:textId="77777777" w:rsidR="009D4EB6" w:rsidRPr="004430DD" w:rsidRDefault="009D4EB6" w:rsidP="009D4EB6">
      <w:pPr>
        <w:spacing w:line="288" w:lineRule="auto"/>
        <w:ind w:left="567"/>
        <w:rPr>
          <w:rFonts w:ascii="Georgia" w:hAnsi="Georgia"/>
          <w:sz w:val="22"/>
          <w:szCs w:val="22"/>
        </w:rPr>
      </w:pPr>
    </w:p>
    <w:p w14:paraId="4A2C0C11" w14:textId="0244A76A" w:rsidR="009D4EB6" w:rsidRPr="004430DD" w:rsidRDefault="006F7696" w:rsidP="009D4EB6">
      <w:pPr>
        <w:spacing w:line="288" w:lineRule="auto"/>
        <w:ind w:left="56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Liselotte Björk</w:t>
      </w:r>
      <w:r w:rsidR="009D4EB6" w:rsidRPr="004430DD">
        <w:rPr>
          <w:rFonts w:ascii="Georgia" w:hAnsi="Georgia"/>
          <w:sz w:val="22"/>
          <w:szCs w:val="22"/>
        </w:rPr>
        <w:t>, Demensförbundets ordförande</w:t>
      </w:r>
    </w:p>
    <w:p w14:paraId="4A2C0C12" w14:textId="77777777" w:rsidR="005A7F9B" w:rsidRPr="005A7F9B" w:rsidRDefault="005A7F9B" w:rsidP="009D4EB6">
      <w:pPr>
        <w:ind w:left="567"/>
        <w:rPr>
          <w:rFonts w:ascii="Georgia" w:hAnsi="Georgia"/>
        </w:rPr>
      </w:pPr>
    </w:p>
    <w:p w14:paraId="4A2C0C13" w14:textId="77777777" w:rsidR="005A7F9B" w:rsidRPr="005A7F9B" w:rsidRDefault="005A7F9B" w:rsidP="00816CDC">
      <w:pPr>
        <w:ind w:left="567"/>
        <w:rPr>
          <w:rFonts w:ascii="Georgia" w:hAnsi="Georgia"/>
        </w:rPr>
      </w:pPr>
    </w:p>
    <w:p w14:paraId="4A2C0C14" w14:textId="77777777" w:rsidR="005A7F9B" w:rsidRPr="005A7F9B" w:rsidRDefault="005A7F9B" w:rsidP="00816CDC">
      <w:pPr>
        <w:ind w:left="567"/>
        <w:rPr>
          <w:rFonts w:ascii="Georgia" w:hAnsi="Georgia"/>
        </w:rPr>
      </w:pPr>
    </w:p>
    <w:p w14:paraId="4A2C0C15" w14:textId="77777777" w:rsidR="005A7F9B" w:rsidRPr="005A7F9B" w:rsidRDefault="005A7F9B" w:rsidP="009D4EB6">
      <w:pPr>
        <w:rPr>
          <w:rFonts w:ascii="Georgia" w:hAnsi="Georgia"/>
        </w:rPr>
      </w:pPr>
    </w:p>
    <w:p w14:paraId="4A2C0C16" w14:textId="77777777" w:rsidR="005A7F9B" w:rsidRPr="005A7F9B" w:rsidRDefault="005A7F9B" w:rsidP="00816CDC">
      <w:pPr>
        <w:ind w:left="567"/>
        <w:rPr>
          <w:rFonts w:ascii="Georgia" w:hAnsi="Georgia"/>
        </w:rPr>
      </w:pPr>
    </w:p>
    <w:p w14:paraId="4A2C0C17" w14:textId="77777777" w:rsidR="005A7F9B" w:rsidRPr="005A7F9B" w:rsidRDefault="005A7F9B" w:rsidP="00816CDC">
      <w:pPr>
        <w:ind w:left="567"/>
        <w:rPr>
          <w:rFonts w:ascii="Georgia" w:hAnsi="Georgia"/>
        </w:rPr>
      </w:pPr>
    </w:p>
    <w:p w14:paraId="4A2C0C18" w14:textId="77777777" w:rsidR="005A7F9B" w:rsidRPr="005A7F9B" w:rsidRDefault="005A7F9B" w:rsidP="00816CDC">
      <w:pPr>
        <w:ind w:left="567"/>
        <w:rPr>
          <w:rFonts w:ascii="Georgia" w:hAnsi="Georgia"/>
        </w:rPr>
      </w:pPr>
    </w:p>
    <w:p w14:paraId="4A2C0C19" w14:textId="77777777" w:rsidR="005A7F9B" w:rsidRPr="005A7F9B" w:rsidRDefault="005A7F9B" w:rsidP="00816CDC">
      <w:pPr>
        <w:ind w:left="567"/>
        <w:rPr>
          <w:rFonts w:ascii="Georgia" w:hAnsi="Georgia"/>
        </w:rPr>
      </w:pPr>
    </w:p>
    <w:p w14:paraId="4A2C0C1A" w14:textId="77777777" w:rsidR="005A7F9B" w:rsidRPr="005A7F9B" w:rsidRDefault="005A7F9B" w:rsidP="00816CDC">
      <w:pPr>
        <w:ind w:left="567"/>
        <w:rPr>
          <w:rFonts w:ascii="Georgia" w:hAnsi="Georgia"/>
        </w:rPr>
      </w:pPr>
    </w:p>
    <w:p w14:paraId="4A2C0C1B" w14:textId="77777777" w:rsidR="005A7F9B" w:rsidRPr="005A7F9B" w:rsidRDefault="005A7F9B" w:rsidP="00816CDC">
      <w:pPr>
        <w:ind w:left="567"/>
        <w:rPr>
          <w:rFonts w:ascii="Georgia" w:hAnsi="Georgia"/>
        </w:rPr>
      </w:pPr>
    </w:p>
    <w:p w14:paraId="4A2C0C1C" w14:textId="77777777" w:rsidR="006A2A66" w:rsidRPr="00357E80" w:rsidRDefault="006A2A66" w:rsidP="00E326A0">
      <w:pPr>
        <w:rPr>
          <w:rFonts w:ascii="Georgia" w:hAnsi="Georgia"/>
        </w:rPr>
      </w:pPr>
    </w:p>
    <w:sectPr w:rsidR="006A2A66" w:rsidRPr="00357E80" w:rsidSect="00E326A0">
      <w:headerReference w:type="default" r:id="rId9"/>
      <w:footerReference w:type="default" r:id="rId10"/>
      <w:pgSz w:w="11906" w:h="16838"/>
      <w:pgMar w:top="2835" w:right="1417" w:bottom="2410" w:left="1417" w:header="708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41259" w14:textId="77777777" w:rsidR="003A63BD" w:rsidRDefault="003A63BD" w:rsidP="00041E7C">
      <w:r>
        <w:separator/>
      </w:r>
    </w:p>
  </w:endnote>
  <w:endnote w:type="continuationSeparator" w:id="0">
    <w:p w14:paraId="21FC9848" w14:textId="77777777" w:rsidR="003A63BD" w:rsidRDefault="003A63BD" w:rsidP="0004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0C22" w14:textId="77777777" w:rsidR="00816CDC" w:rsidRPr="0055369B" w:rsidRDefault="006860FE" w:rsidP="0003218E">
    <w:pPr>
      <w:spacing w:line="360" w:lineRule="auto"/>
      <w:ind w:left="567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Lundagatan 42 A, 5 tr, 117 27 Stockholm</w:t>
    </w:r>
    <w:r w:rsidR="00816CDC" w:rsidRPr="0055369B">
      <w:rPr>
        <w:rFonts w:ascii="Georgia" w:hAnsi="Georgia"/>
        <w:sz w:val="20"/>
        <w:szCs w:val="20"/>
      </w:rPr>
      <w:t xml:space="preserve">  </w:t>
    </w:r>
  </w:p>
  <w:p w14:paraId="4A2C0C23" w14:textId="77777777" w:rsidR="00816CDC" w:rsidRDefault="00816CDC" w:rsidP="0003218E">
    <w:pPr>
      <w:spacing w:line="360" w:lineRule="auto"/>
      <w:ind w:left="567"/>
      <w:rPr>
        <w:rFonts w:ascii="Georgia" w:hAnsi="Georgia"/>
        <w:sz w:val="20"/>
        <w:szCs w:val="20"/>
      </w:rPr>
    </w:pPr>
    <w:r w:rsidRPr="0055369B">
      <w:rPr>
        <w:rFonts w:ascii="Georgia" w:hAnsi="Georgia"/>
        <w:sz w:val="20"/>
        <w:szCs w:val="20"/>
      </w:rPr>
      <w:t xml:space="preserve">Tel </w:t>
    </w:r>
    <w:r w:rsidR="006860FE">
      <w:rPr>
        <w:rFonts w:ascii="Georgia" w:hAnsi="Georgia"/>
        <w:sz w:val="20"/>
        <w:szCs w:val="20"/>
      </w:rPr>
      <w:t>08</w:t>
    </w:r>
    <w:r w:rsidRPr="0055369B">
      <w:rPr>
        <w:rFonts w:ascii="Georgia" w:hAnsi="Georgia"/>
        <w:sz w:val="20"/>
        <w:szCs w:val="20"/>
      </w:rPr>
      <w:t>-658 99 20  Fax 036-658 60 68</w:t>
    </w:r>
  </w:p>
  <w:p w14:paraId="4A2C0C24" w14:textId="77777777" w:rsidR="00E326A0" w:rsidRPr="0055369B" w:rsidRDefault="00E326A0" w:rsidP="0003218E">
    <w:pPr>
      <w:spacing w:line="360" w:lineRule="auto"/>
      <w:ind w:left="567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PG 25 92 53-3  BG 5502-8849 Org nr 802011-2911</w:t>
    </w:r>
  </w:p>
  <w:p w14:paraId="4A2C0C25" w14:textId="77777777" w:rsidR="00E326A0" w:rsidRDefault="00816CDC" w:rsidP="00E326A0">
    <w:pPr>
      <w:spacing w:line="360" w:lineRule="auto"/>
      <w:ind w:left="567"/>
      <w:rPr>
        <w:rFonts w:ascii="Georgia" w:hAnsi="Georgia"/>
        <w:sz w:val="20"/>
        <w:szCs w:val="20"/>
      </w:rPr>
    </w:pPr>
    <w:r w:rsidRPr="0055369B">
      <w:rPr>
        <w:rFonts w:ascii="Georgia" w:hAnsi="Georgia"/>
        <w:sz w:val="20"/>
        <w:szCs w:val="20"/>
      </w:rPr>
      <w:t xml:space="preserve">Hemsida: </w:t>
    </w:r>
    <w:hyperlink r:id="rId1" w:history="1">
      <w:r w:rsidR="006860FE" w:rsidRPr="00020E7B">
        <w:rPr>
          <w:rStyle w:val="Hyperlnk"/>
          <w:rFonts w:ascii="Georgia" w:hAnsi="Georgia"/>
          <w:sz w:val="20"/>
          <w:szCs w:val="20"/>
        </w:rPr>
        <w:t>www.demensforbundet.se</w:t>
      </w:r>
    </w:hyperlink>
    <w:r w:rsidRPr="0055369B">
      <w:rPr>
        <w:rFonts w:ascii="Georgia" w:hAnsi="Georgia"/>
        <w:sz w:val="20"/>
        <w:szCs w:val="20"/>
      </w:rPr>
      <w:t xml:space="preserve">  </w:t>
    </w:r>
  </w:p>
  <w:p w14:paraId="4A2C0C26" w14:textId="77777777" w:rsidR="006860FE" w:rsidRPr="0055369B" w:rsidRDefault="00816CDC" w:rsidP="00E326A0">
    <w:pPr>
      <w:spacing w:line="360" w:lineRule="auto"/>
      <w:ind w:left="567"/>
      <w:rPr>
        <w:rFonts w:ascii="Georgia" w:hAnsi="Georgia"/>
        <w:sz w:val="20"/>
        <w:szCs w:val="20"/>
      </w:rPr>
    </w:pPr>
    <w:r w:rsidRPr="0055369B">
      <w:rPr>
        <w:rFonts w:ascii="Georgia" w:hAnsi="Georgia"/>
        <w:sz w:val="20"/>
        <w:szCs w:val="20"/>
      </w:rPr>
      <w:t xml:space="preserve">E-post: </w:t>
    </w:r>
    <w:hyperlink r:id="rId2" w:history="1">
      <w:r w:rsidR="006860FE" w:rsidRPr="006860FE">
        <w:rPr>
          <w:rStyle w:val="Hyperlnk"/>
          <w:rFonts w:ascii="Georgia" w:hAnsi="Georgia"/>
          <w:sz w:val="20"/>
          <w:szCs w:val="20"/>
        </w:rPr>
        <w:t>rdr@demensforbundet.se</w:t>
      </w:r>
    </w:hyperlink>
  </w:p>
  <w:p w14:paraId="4A2C0C27" w14:textId="77777777" w:rsidR="00816CDC" w:rsidRDefault="00816CD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56AD8" w14:textId="77777777" w:rsidR="003A63BD" w:rsidRDefault="003A63BD" w:rsidP="00041E7C">
      <w:r>
        <w:separator/>
      </w:r>
    </w:p>
  </w:footnote>
  <w:footnote w:type="continuationSeparator" w:id="0">
    <w:p w14:paraId="70733D79" w14:textId="77777777" w:rsidR="003A63BD" w:rsidRDefault="003A63BD" w:rsidP="00041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0C21" w14:textId="77777777" w:rsidR="00816CDC" w:rsidRDefault="00E63CB4" w:rsidP="00816CDC">
    <w:pPr>
      <w:pStyle w:val="Sidhuvud"/>
      <w:ind w:left="567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4A2C0C28" wp14:editId="4A2C0C29">
          <wp:simplePos x="0" y="0"/>
          <wp:positionH relativeFrom="column">
            <wp:posOffset>-628650</wp:posOffset>
          </wp:positionH>
          <wp:positionV relativeFrom="paragraph">
            <wp:posOffset>-635</wp:posOffset>
          </wp:positionV>
          <wp:extent cx="2926080" cy="839894"/>
          <wp:effectExtent l="0" t="0" r="7620" b="0"/>
          <wp:wrapNone/>
          <wp:docPr id="54" name="Bildobjekt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_logo_lef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839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EB6"/>
    <w:rsid w:val="0003218E"/>
    <w:rsid w:val="00041E7C"/>
    <w:rsid w:val="001A4BF5"/>
    <w:rsid w:val="001D6989"/>
    <w:rsid w:val="00266E20"/>
    <w:rsid w:val="00316F2E"/>
    <w:rsid w:val="00357E80"/>
    <w:rsid w:val="003A63BD"/>
    <w:rsid w:val="0055369B"/>
    <w:rsid w:val="005A7F9B"/>
    <w:rsid w:val="006860FE"/>
    <w:rsid w:val="006A2A66"/>
    <w:rsid w:val="006B469C"/>
    <w:rsid w:val="006F7696"/>
    <w:rsid w:val="00814410"/>
    <w:rsid w:val="00816CDC"/>
    <w:rsid w:val="009D1BD0"/>
    <w:rsid w:val="009D4EB6"/>
    <w:rsid w:val="00BE7576"/>
    <w:rsid w:val="00CB6EC8"/>
    <w:rsid w:val="00E326A0"/>
    <w:rsid w:val="00E63CB4"/>
    <w:rsid w:val="00FD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C0C00"/>
  <w15:chartTrackingRefBased/>
  <w15:docId w15:val="{FE3D2C1D-B4F1-462E-8A2B-747CCE69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41E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041E7C"/>
  </w:style>
  <w:style w:type="paragraph" w:styleId="Sidfot">
    <w:name w:val="footer"/>
    <w:basedOn w:val="Normal"/>
    <w:link w:val="SidfotChar"/>
    <w:uiPriority w:val="99"/>
    <w:unhideWhenUsed/>
    <w:rsid w:val="00041E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041E7C"/>
  </w:style>
  <w:style w:type="paragraph" w:styleId="Ballongtext">
    <w:name w:val="Balloon Text"/>
    <w:basedOn w:val="Normal"/>
    <w:link w:val="BallongtextChar"/>
    <w:uiPriority w:val="99"/>
    <w:semiHidden/>
    <w:unhideWhenUsed/>
    <w:rsid w:val="006A2A6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2A66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5536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rdr@demensforbundet.se" TargetMode="External"/><Relationship Id="rId1" Type="http://schemas.openxmlformats.org/officeDocument/2006/relationships/hyperlink" Target="http://www.demensforbund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&#246;rbundet\kansli\Mallar\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88ce99-413e-45d6-b6fd-9a0808fa5d7c" xsi:nil="true"/>
    <lcf76f155ced4ddcb4097134ff3c332f xmlns="d5353445-59c2-4be6-8a9d-1d4ed9174c0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64F520984FCD46BAAD490AFB68BA14" ma:contentTypeVersion="14" ma:contentTypeDescription="Skapa ett nytt dokument." ma:contentTypeScope="" ma:versionID="548a41a4ef69f04d70737871d687d979">
  <xsd:schema xmlns:xsd="http://www.w3.org/2001/XMLSchema" xmlns:xs="http://www.w3.org/2001/XMLSchema" xmlns:p="http://schemas.microsoft.com/office/2006/metadata/properties" xmlns:ns2="d5353445-59c2-4be6-8a9d-1d4ed9174c0a" xmlns:ns3="0d88ce99-413e-45d6-b6fd-9a0808fa5d7c" targetNamespace="http://schemas.microsoft.com/office/2006/metadata/properties" ma:root="true" ma:fieldsID="436adbbb5ff89746133ccbfb7f814589" ns2:_="" ns3:_="">
    <xsd:import namespace="d5353445-59c2-4be6-8a9d-1d4ed9174c0a"/>
    <xsd:import namespace="0d88ce99-413e-45d6-b6fd-9a0808fa5d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53445-59c2-4be6-8a9d-1d4ed9174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6965770c-8af7-4e59-a779-d7ffb83b0a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8ce99-413e-45d6-b6fd-9a0808fa5d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386001f-3950-412e-a3f9-d2dd37fed5c6}" ma:internalName="TaxCatchAll" ma:showField="CatchAllData" ma:web="0d88ce99-413e-45d6-b6fd-9a0808fa5d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8F04F-A1BD-403F-AEE9-52E7E6E3BC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F5A61E-CF32-4803-85C1-2D51ABF2905C}"/>
</file>

<file path=customXml/itemProps3.xml><?xml version="1.0" encoding="utf-8"?>
<ds:datastoreItem xmlns:ds="http://schemas.openxmlformats.org/officeDocument/2006/customXml" ds:itemID="{3E71C2C4-1BF3-4455-BD54-0FFC636009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4</TotalTime>
  <Pages>1</Pages>
  <Words>161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Rejmus</dc:creator>
  <cp:keywords/>
  <dc:description/>
  <cp:lastModifiedBy>Anette Svensson</cp:lastModifiedBy>
  <cp:revision>5</cp:revision>
  <cp:lastPrinted>2016-10-31T10:28:00Z</cp:lastPrinted>
  <dcterms:created xsi:type="dcterms:W3CDTF">2016-12-27T13:59:00Z</dcterms:created>
  <dcterms:modified xsi:type="dcterms:W3CDTF">2023-02-13T11:19:00Z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0x0101003764F520984FCD46BAAD490AFB68BA14</vt:lpwstr>
  </property>
  <property fmtid="{D5CDD505-2E9C-101B-9397-08002B2CF9AE}" pid="3" name="Order">
    <vt:r8>516200</vt:r8>
  </property>
</Properties>
</file>